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5F" w:rsidRDefault="003E3D5F" w:rsidP="003E3D5F">
      <w:pPr>
        <w:shd w:val="clear" w:color="auto" w:fill="FFFFFF"/>
        <w:spacing w:after="240" w:line="240" w:lineRule="auto"/>
        <w:ind w:firstLine="397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УКАЗ ПРЕЗИДЕНТА</w:t>
      </w:r>
    </w:p>
    <w:p w:rsidR="003E3D5F" w:rsidRPr="003E3D5F" w:rsidRDefault="003E3D5F" w:rsidP="003E3D5F">
      <w:pPr>
        <w:shd w:val="clear" w:color="auto" w:fill="FFFFFF"/>
        <w:spacing w:after="240" w:line="240" w:lineRule="auto"/>
        <w:ind w:firstLine="397"/>
        <w:jc w:val="center"/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</w:pPr>
      <w:r w:rsidRPr="003E3D5F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КЫРГЫЗСКОЙ РЕСПУБЛИКИ</w:t>
      </w:r>
    </w:p>
    <w:p w:rsidR="003E3D5F" w:rsidRDefault="003E3D5F" w:rsidP="003E3D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3E3D5F" w:rsidRPr="003E3D5F" w:rsidRDefault="003E3D5F" w:rsidP="003E3D5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 </w:t>
      </w:r>
      <w:r w:rsidRPr="003E3D5F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24 июля</w:t>
      </w: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202</w:t>
      </w:r>
      <w:r w:rsidRPr="003E3D5F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3 </w:t>
      </w: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года УП № </w:t>
      </w:r>
      <w:r w:rsidRPr="003E3D5F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178</w:t>
      </w:r>
    </w:p>
    <w:p w:rsidR="003E3D5F" w:rsidRPr="003E3D5F" w:rsidRDefault="003E3D5F" w:rsidP="003E3D5F">
      <w:pPr>
        <w:shd w:val="clear" w:color="auto" w:fill="FFFFFF"/>
        <w:spacing w:after="480" w:line="240" w:lineRule="auto"/>
        <w:jc w:val="center"/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</w:pPr>
      <w:bookmarkStart w:id="0" w:name="_GoBack"/>
      <w:r w:rsidRPr="003E3D5F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О чрезвычайной ситуации в энергетической отрасли </w:t>
      </w:r>
      <w:proofErr w:type="spellStart"/>
      <w:r w:rsidRPr="003E3D5F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b/>
          <w:bCs/>
          <w:color w:val="2B2B2B"/>
          <w:spacing w:val="5"/>
          <w:sz w:val="28"/>
          <w:szCs w:val="28"/>
          <w:lang w:eastAsia="ru-RU"/>
        </w:rPr>
        <w:t xml:space="preserve"> Республики</w:t>
      </w:r>
    </w:p>
    <w:bookmarkEnd w:id="0"/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целях принятия экстренных мер по выводу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из энергетического кризиса, связанного с климатическими вызовами, низкой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приточностью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воды в бассейне реки Нарын, нехваткой генерирующих мощностей в условиях стремительно опережающего роста энергопотребления, в соответствии со </w:t>
      </w:r>
      <w:hyperlink r:id="rId4" w:anchor="st_5" w:history="1">
        <w:r w:rsidRPr="003E3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5</w:t>
        </w:r>
      </w:hyperlink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Закона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Гражданской защите", </w:t>
      </w:r>
      <w:hyperlink r:id="rId5" w:history="1">
        <w:r w:rsidRPr="003E3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возобновляемых источниках энергии", руководствуясь статьями </w:t>
      </w:r>
      <w:hyperlink r:id="rId6" w:anchor="st_66" w:history="1">
        <w:r w:rsidRPr="003E3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66</w:t>
        </w:r>
      </w:hyperlink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 </w:t>
      </w:r>
      <w:hyperlink r:id="rId7" w:anchor="st_71" w:history="1">
        <w:r w:rsidRPr="003E3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71</w:t>
        </w:r>
      </w:hyperlink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Конституции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 </w:t>
      </w:r>
      <w:r w:rsidRPr="003E3D5F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постановляю: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1. Объявить с 1 августа 2023 года режим чрезвычайной ситуации в энергетической отрасли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со сроком действия до 31 декабря 2026 года.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Кабинету Министров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в недельный срок: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1) в установленном порядке предоставить Министерству энергетики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право определения и выделения земельных участков, пригодных для использования возобновляемых источников энергии, с последующей их передачей Фонду зеленой энергетики при Кабинете Министров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в соответствии с </w:t>
      </w:r>
      <w:hyperlink r:id="rId8" w:history="1">
        <w:r w:rsidRPr="003E3D5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Президента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"О вопросах передачи земель, предназначенных для использования возобновляемых источников энергии" от 23 марта 2023 года № 62;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2) предоставить исключительное право министру энергетики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на период действия режима чрезвычайной ситуации в оперативном порядке: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осуществлять общую координацию деятельности заместителей министров сельского хозяйства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природных ресурсов, экологии и технического надзора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курирующих вопросы земельного и водного фонда, недропользования, директоров Института водных проблем и гидроэнергетики Национальной академии наук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Республики, государственного учреждения "Кадастр", государственного предприятия "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Кыргызгеология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", глав местных государственных администраций в части реализации проектов в сфере энергетики на территории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Республики;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вносить предложения об освобождении от занимаемой должности должностных лиц, указанных в абзаце втором подпункта 2 пункта 2 настоящего Указа, в случае ненадлежащего исполнения мер, связанных с реализацией настоящего Указа;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3) провести инвентаризацию земельных участков, пригодных для использования возобновляемых источников энергии, и с 1 сентября 2023 года в </w:t>
      </w: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установленном порядке инициировать прекращение прав пользования земельными участками, предназначенных под строительство объектов в сфере энергетики, которые используются не по целевому назначению или по которым не начаты работы по разработке технико-экономического обоснования, проектированию и строительству энергетических объектов;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государственным предприятиям, акционерным обществам с государственной долей участия и их дочерним обществам в энергетической отрасли разрешить закупать товары, работы и услуги методом из одного источника в рамках реализации мероприятий, связанных с введением указанного режима чрезвычайной ситуации;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5) установить персональную ответственность министра энергетики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 за надлежащее исполнение настоящего Указа.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3. Контроль за исполнением настоящего Указа возложить на управление контроля исполнения решений Президента и Кабинета Министров Администрации Президента </w:t>
      </w:r>
      <w:proofErr w:type="spellStart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Кыргызской</w:t>
      </w:r>
      <w:proofErr w:type="spellEnd"/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Республики.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Настоящий Указ вступает в силу со дня подписания.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Опубликован в официальной государственной газете "</w:t>
      </w:r>
      <w:proofErr w:type="spellStart"/>
      <w:r w:rsidRPr="003E3D5F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Эркин-Тоо</w:t>
      </w:r>
      <w:proofErr w:type="spellEnd"/>
      <w:r w:rsidRPr="003E3D5F">
        <w:rPr>
          <w:rFonts w:ascii="Arial" w:eastAsia="Times New Roman" w:hAnsi="Arial" w:cs="Arial"/>
          <w:i/>
          <w:iCs/>
          <w:color w:val="1F497D"/>
          <w:sz w:val="24"/>
          <w:szCs w:val="24"/>
          <w:lang w:eastAsia="ru-RU"/>
        </w:rPr>
        <w:t>" от 28 июля 2023 года № 60 (3509)</w:t>
      </w:r>
    </w:p>
    <w:p w:rsidR="003E3D5F" w:rsidRPr="003E3D5F" w:rsidRDefault="003E3D5F" w:rsidP="003E3D5F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3E3D5F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8"/>
        <w:gridCol w:w="2807"/>
      </w:tblGrid>
      <w:tr w:rsidR="003E3D5F" w:rsidRPr="003E3D5F" w:rsidTr="003E3D5F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F" w:rsidRPr="003E3D5F" w:rsidRDefault="003E3D5F" w:rsidP="003E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RU"/>
              </w:rPr>
              <w:t>            </w:t>
            </w:r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</w:t>
            </w:r>
          </w:p>
          <w:p w:rsidR="003E3D5F" w:rsidRPr="003E3D5F" w:rsidRDefault="003E3D5F" w:rsidP="003E3D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Кыргызской</w:t>
            </w:r>
            <w:proofErr w:type="spellEnd"/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D5F" w:rsidRPr="003E3D5F" w:rsidRDefault="003E3D5F" w:rsidP="003E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 </w:t>
            </w:r>
          </w:p>
          <w:p w:rsidR="003E3D5F" w:rsidRPr="003E3D5F" w:rsidRDefault="003E3D5F" w:rsidP="003E3D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</w:pPr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3E3D5F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</w:tr>
    </w:tbl>
    <w:p w:rsidR="00D33C6A" w:rsidRDefault="00D33C6A"/>
    <w:sectPr w:rsidR="00D3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5F"/>
    <w:rsid w:val="003E3D5F"/>
    <w:rsid w:val="00D3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2B64-A152-44A1-8BB7-280F41A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434919?cl=ru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bd.minjust.gov.kg/act/view/ru-ru/112213?cl=ru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12213?cl=ru-ru" TargetMode="External"/><Relationship Id="rId5" Type="http://schemas.openxmlformats.org/officeDocument/2006/relationships/hyperlink" Target="http://cbd.minjust.gov.kg/act/view/ru-ru/112382?cl=ru-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bd.minjust.gov.kg/act/view/ru-ru/111787?cl=ru-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Айткулов Бексултан</dc:creator>
  <cp:keywords/>
  <dc:description/>
  <cp:lastModifiedBy>Айткулов Бексултан</cp:lastModifiedBy>
  <cp:revision>1</cp:revision>
  <dcterms:created xsi:type="dcterms:W3CDTF">2023-07-31T10:17:00Z</dcterms:created>
  <dcterms:modified xsi:type="dcterms:W3CDTF">2023-07-31T10:19:00Z</dcterms:modified>
</cp:coreProperties>
</file>